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dejana.sekulic@bda.gv.at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COO.3000.100.1.722290</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COO.3000.114.2.2202379</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Dejana Sekulić, BA</vt:lpwstr>
  </property>
  <property name="FSC#COOELAK@1.1001:OwnerExtension" pid="59" fmtid="{D5CDD505-2E9C-101B-9397-08002B2CF9AE}">
    <vt:lpwstr>850308</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FÖRDERUNGEN (BDA - Förderungsmanagement)</vt:lpwstr>
  </property>
  <property name="FSC#COOELAK@1.1001:Priority" pid="68" fmtid="{D5CDD505-2E9C-101B-9397-08002B2CF9AE}">
    <vt:lpwstr> ()</vt:lpwstr>
  </property>
  <property name="FSC#COOELAK@1.1001:ObjBarCode" pid="69" fmtid="{D5CDD505-2E9C-101B-9397-08002B2CF9AE}">
    <vt:lpwstr>*COO.3000.114.6.1262873*</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dejana.sekulic@bda.gv.at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COO.3000.114.6.1262873</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